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500" w:beforeAutospacing="0"/>
        <w:ind w:left="0" w:firstLine="0"/>
        <w:jc w:val="center"/>
        <w:rPr>
          <w:rFonts w:hint="default" w:ascii="Arial" w:hAnsi="Arial" w:eastAsia="Arial" w:cs="Arial"/>
          <w:b/>
          <w:bCs/>
          <w:i w:val="0"/>
          <w:iCs w:val="0"/>
          <w:caps w:val="0"/>
          <w:color w:val="000000"/>
          <w:spacing w:val="0"/>
          <w:kern w:val="0"/>
          <w:sz w:val="48"/>
          <w:szCs w:val="48"/>
          <w:bdr w:val="none" w:color="auto" w:sz="0" w:space="0"/>
          <w:lang w:val="en-US" w:eastAsia="zh-CN" w:bidi="ar"/>
        </w:rPr>
      </w:pPr>
      <w:r>
        <w:rPr>
          <w:rFonts w:hint="default" w:ascii="Arial" w:hAnsi="Arial" w:eastAsia="Arial" w:cs="Arial"/>
          <w:b/>
          <w:bCs/>
          <w:i w:val="0"/>
          <w:iCs w:val="0"/>
          <w:caps w:val="0"/>
          <w:color w:val="000000"/>
          <w:spacing w:val="0"/>
          <w:kern w:val="0"/>
          <w:sz w:val="48"/>
          <w:szCs w:val="48"/>
          <w:bdr w:val="none" w:color="auto" w:sz="0" w:space="0"/>
          <w:lang w:val="en-US" w:eastAsia="zh-CN" w:bidi="ar"/>
        </w:rPr>
        <w:t>关于国家自然科学基金项目经费管理相关事宜的通知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500" w:beforeAutospacing="0"/>
        <w:ind w:left="0" w:firstLine="0"/>
        <w:jc w:val="center"/>
        <w:rPr>
          <w:rFonts w:hint="default" w:ascii="Arial" w:hAnsi="Arial" w:eastAsia="Arial" w:cs="Arial"/>
          <w:b/>
          <w:bCs/>
          <w:i w:val="0"/>
          <w:iCs w:val="0"/>
          <w:caps w:val="0"/>
          <w:color w:val="000000"/>
          <w:spacing w:val="0"/>
          <w:sz w:val="36"/>
          <w:szCs w:val="36"/>
        </w:rPr>
      </w:pPr>
      <w:r>
        <w:rPr>
          <w:rFonts w:hint="default" w:ascii="Arial" w:hAnsi="Arial" w:eastAsia="Arial" w:cs="Arial"/>
          <w:b/>
          <w:bCs/>
          <w:i w:val="0"/>
          <w:iCs w:val="0"/>
          <w:caps w:val="0"/>
          <w:color w:val="000000"/>
          <w:spacing w:val="0"/>
          <w:kern w:val="0"/>
          <w:sz w:val="36"/>
          <w:szCs w:val="36"/>
          <w:bdr w:val="none" w:color="auto" w:sz="0" w:space="0"/>
          <w:lang w:val="en-US" w:eastAsia="zh-CN" w:bidi="ar"/>
        </w:rPr>
        <w:t>（国科金财函〔2021〕23号）</w:t>
      </w:r>
    </w:p>
    <w:p>
      <w:pPr>
        <w:pStyle w:val="9"/>
      </w:pPr>
      <w:r>
        <w:t>窗体底端</w:t>
      </w:r>
    </w:p>
    <w:p>
      <w:pPr>
        <w:pStyle w:val="8"/>
      </w:pPr>
      <w:r>
        <w:t>窗体顶端</w:t>
      </w:r>
    </w:p>
    <w:p>
      <w:pPr>
        <w:pStyle w:val="4"/>
        <w:keepNext w:val="0"/>
        <w:keepLines w:val="0"/>
        <w:widowControl/>
        <w:suppressLineNumbers w:val="0"/>
        <w:spacing w:before="402" w:beforeAutospacing="0" w:after="400" w:afterAutospacing="0" w:line="368" w:lineRule="atLeast"/>
        <w:ind w:left="0" w:right="0"/>
        <w:jc w:val="left"/>
        <w:rPr>
          <w:color w:val="333333"/>
          <w:sz w:val="32"/>
          <w:szCs w:val="32"/>
        </w:rPr>
      </w:pPr>
      <w:r>
        <w:rPr>
          <w:rFonts w:hint="default" w:ascii="Arial" w:hAnsi="Arial" w:eastAsia="Arial" w:cs="Arial"/>
          <w:i w:val="0"/>
          <w:iCs w:val="0"/>
          <w:caps w:val="0"/>
          <w:color w:val="333333"/>
          <w:spacing w:val="0"/>
          <w:sz w:val="32"/>
          <w:szCs w:val="32"/>
        </w:rPr>
        <w:t>  </w:t>
      </w:r>
      <w:r>
        <w:rPr>
          <w:rFonts w:hint="eastAsia" w:ascii="Arial" w:hAnsi="Arial" w:eastAsia="宋体" w:cs="Arial"/>
          <w:i w:val="0"/>
          <w:iCs w:val="0"/>
          <w:caps w:val="0"/>
          <w:color w:val="333333"/>
          <w:spacing w:val="0"/>
          <w:sz w:val="32"/>
          <w:szCs w:val="32"/>
          <w:lang w:val="en-US" w:eastAsia="zh-CN"/>
        </w:rPr>
        <w:t xml:space="preserve">  </w:t>
      </w:r>
      <w:r>
        <w:rPr>
          <w:rFonts w:hint="eastAsia" w:ascii="宋体" w:hAnsi="宋体" w:eastAsia="宋体" w:cs="宋体"/>
          <w:i w:val="0"/>
          <w:iCs w:val="0"/>
          <w:caps w:val="0"/>
          <w:color w:val="333333"/>
          <w:spacing w:val="0"/>
          <w:sz w:val="32"/>
          <w:szCs w:val="32"/>
        </w:rPr>
        <w:t>为贯彻落实《国务院办公厅关于改革完善中央财政科研经费管理的若干意见》（国办发〔2021〕32号）的精神，国家自然科学基金委员会会同财政部修订《国家自然科学基金资助项目资金管理办法》（财教〔2021〕177号，以下简称《资金管理办法》），进一步改革完善科学基金项目经费管理机制。为做好《资金管理办法》实施工作，确保各项改革举措落实到位，现将有关事宜通知如下。</w:t>
      </w:r>
    </w:p>
    <w:p>
      <w:pPr>
        <w:pStyle w:val="4"/>
        <w:keepNext w:val="0"/>
        <w:keepLines w:val="0"/>
        <w:widowControl/>
        <w:suppressLineNumbers w:val="0"/>
        <w:spacing w:before="602" w:beforeAutospacing="0" w:after="400" w:afterAutospacing="0" w:line="368" w:lineRule="atLeast"/>
        <w:ind w:right="0"/>
        <w:jc w:val="left"/>
        <w:rPr>
          <w:color w:val="333333"/>
          <w:sz w:val="32"/>
          <w:szCs w:val="32"/>
        </w:rPr>
      </w:pPr>
      <w:r>
        <w:rPr>
          <w:rStyle w:val="7"/>
          <w:rFonts w:hint="eastAsia" w:ascii="宋体" w:hAnsi="宋体" w:eastAsia="宋体" w:cs="宋体"/>
          <w:b/>
          <w:bCs/>
          <w:i w:val="0"/>
          <w:iCs w:val="0"/>
          <w:caps w:val="0"/>
          <w:color w:val="333333"/>
          <w:spacing w:val="0"/>
          <w:sz w:val="32"/>
          <w:szCs w:val="32"/>
        </w:rPr>
        <w:t>一、扩大经费包干制实行范围</w:t>
      </w:r>
    </w:p>
    <w:p>
      <w:pPr>
        <w:pStyle w:val="4"/>
        <w:keepNext w:val="0"/>
        <w:keepLines w:val="0"/>
        <w:widowControl/>
        <w:suppressLineNumbers w:val="0"/>
        <w:spacing w:before="602" w:beforeAutospacing="0" w:after="400" w:afterAutospacing="0" w:line="368" w:lineRule="atLeast"/>
        <w:ind w:right="0" w:firstLine="640" w:firstLineChars="20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在前期国家杰出青年科学基金项目试点经费包干制基础上，从2021年起，将新批准的青年科学基金项目和优秀青年科学基金项目纳入包干制实施范围，2020年及以前批准的不做调整。项目经费申请和审批时不再分直接费用和间接费用，以总资助经费的形式支持科研人员开展研究工作。项目申请人提交申请书和获批项目负责人提交计划书时，均无需编制项目预算，项目负责人按有关规定自主决定经费使用。项目结题时，依托单位应按《资金管理办法》要求公开相关项目及资金管理使用信息，接受内部监督。对于2021年获批国家杰出青年科学基金项目、优秀青年科学基金项目和青年科学基金项目的依托单位，应</w:t>
      </w:r>
      <w:bookmarkStart w:id="0" w:name="_GoBack"/>
      <w:bookmarkEnd w:id="0"/>
      <w:r>
        <w:rPr>
          <w:rFonts w:hint="eastAsia" w:ascii="宋体" w:hAnsi="宋体" w:eastAsia="宋体" w:cs="宋体"/>
          <w:i w:val="0"/>
          <w:iCs w:val="0"/>
          <w:caps w:val="0"/>
          <w:color w:val="333333"/>
          <w:spacing w:val="0"/>
          <w:sz w:val="32"/>
          <w:szCs w:val="32"/>
        </w:rPr>
        <w:t>于2022年6月30日前制定包干制内部管理制度并向自然科学基金委备案；对于之前已完成备案但需要重新修订的，也应在上述时间之前完成修订工作并重新备案。</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br w:type="textWrapping"/>
      </w:r>
      <w:r>
        <w:rPr>
          <w:rStyle w:val="7"/>
          <w:rFonts w:hint="eastAsia" w:ascii="宋体" w:hAnsi="宋体" w:eastAsia="宋体" w:cs="宋体"/>
          <w:b/>
          <w:bCs/>
          <w:i w:val="0"/>
          <w:iCs w:val="0"/>
          <w:caps w:val="0"/>
          <w:color w:val="333333"/>
          <w:spacing w:val="0"/>
          <w:sz w:val="32"/>
          <w:szCs w:val="32"/>
        </w:rPr>
        <w:t> 二、进一步提高间接费用比例</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自2021年8月5日起，对于实行预算制且核定间接费用的项目，进一步提高间接费用比例。间接费用按照直接费用扣除设备购置费后的一定比例核定，500万元及以下部分为30%；超过500万元至1000万元的部分为25%；超过1000万元的部分为20%。对于数学等纯理论基础研究预算制项目，进一步提高间接费用比例。目前在数学领域开展试点，比例提高至60%/50%/40%。创新研究群体项目和联合基金项目保持原有间接费用结构比例。对于实行预算制且原不核定间接费用的项目，保持原有不核定间接费用的管理方式。</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预算制项目经费审批沿用原有方式。项目申请人在项目申请时只编制直接费用预算，经评审批准直接费用后，次年由自然科学基金委按依托单位单独核定间接费用。</w:t>
      </w:r>
    </w:p>
    <w:p>
      <w:pPr>
        <w:pStyle w:val="4"/>
        <w:keepNext w:val="0"/>
        <w:keepLines w:val="0"/>
        <w:widowControl/>
        <w:suppressLineNumbers w:val="0"/>
        <w:spacing w:before="602" w:beforeAutospacing="0" w:after="400" w:afterAutospacing="0" w:line="368" w:lineRule="atLeast"/>
        <w:ind w:left="0" w:right="0" w:firstLine="420"/>
        <w:jc w:val="left"/>
        <w:rPr>
          <w:rStyle w:val="7"/>
          <w:rFonts w:hint="eastAsia" w:ascii="宋体" w:hAnsi="宋体" w:eastAsia="宋体" w:cs="宋体"/>
          <w:b/>
          <w:bCs/>
          <w:i w:val="0"/>
          <w:iCs w:val="0"/>
          <w:caps w:val="0"/>
          <w:color w:val="333333"/>
          <w:spacing w:val="0"/>
          <w:sz w:val="32"/>
          <w:szCs w:val="32"/>
        </w:rPr>
      </w:pPr>
      <w:r>
        <w:rPr>
          <w:rFonts w:hint="eastAsia" w:ascii="宋体" w:hAnsi="宋体" w:eastAsia="宋体" w:cs="宋体"/>
          <w:i w:val="0"/>
          <w:iCs w:val="0"/>
          <w:caps w:val="0"/>
          <w:color w:val="333333"/>
          <w:spacing w:val="0"/>
          <w:sz w:val="32"/>
          <w:szCs w:val="32"/>
        </w:rPr>
        <w:t>对于2021年8月5日前批准的在研项目间接费用管理，依托单位应统筹考虑本单位实际情况，与项目负责人充分协商后，确定是否执行间接费用新政策，并自行调整。</w:t>
      </w:r>
    </w:p>
    <w:p>
      <w:pPr>
        <w:pStyle w:val="4"/>
        <w:keepNext w:val="0"/>
        <w:keepLines w:val="0"/>
        <w:widowControl/>
        <w:suppressLineNumbers w:val="0"/>
        <w:spacing w:before="602" w:beforeAutospacing="0" w:after="400" w:afterAutospacing="0" w:line="368" w:lineRule="atLeast"/>
        <w:ind w:right="0"/>
        <w:jc w:val="left"/>
        <w:rPr>
          <w:color w:val="333333"/>
          <w:sz w:val="32"/>
          <w:szCs w:val="32"/>
        </w:rPr>
      </w:pPr>
      <w:r>
        <w:rPr>
          <w:rStyle w:val="7"/>
          <w:rFonts w:hint="eastAsia" w:ascii="宋体" w:hAnsi="宋体" w:eastAsia="宋体" w:cs="宋体"/>
          <w:b/>
          <w:bCs/>
          <w:i w:val="0"/>
          <w:iCs w:val="0"/>
          <w:caps w:val="0"/>
          <w:color w:val="333333"/>
          <w:spacing w:val="0"/>
          <w:sz w:val="32"/>
          <w:szCs w:val="32"/>
        </w:rPr>
        <w:t>三、简化预算编制</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对于2021年8月5日以后批准的预算制项目，在预算编制过程中将直接费用预算科目进一步精简合并为设备费、业务费、劳务费三大类。直接费用中除50万元以上的设备费外，其他费用只提供基本测算说明。</w:t>
      </w:r>
    </w:p>
    <w:p>
      <w:pPr>
        <w:pStyle w:val="4"/>
        <w:keepNext w:val="0"/>
        <w:keepLines w:val="0"/>
        <w:widowControl/>
        <w:suppressLineNumbers w:val="0"/>
        <w:spacing w:before="602" w:beforeAutospacing="0" w:after="400" w:afterAutospacing="0" w:line="368" w:lineRule="atLeast"/>
        <w:ind w:right="0"/>
        <w:jc w:val="left"/>
        <w:rPr>
          <w:color w:val="333333"/>
          <w:sz w:val="32"/>
          <w:szCs w:val="32"/>
        </w:rPr>
      </w:pPr>
      <w:r>
        <w:rPr>
          <w:rStyle w:val="7"/>
          <w:rFonts w:hint="eastAsia" w:ascii="宋体" w:hAnsi="宋体" w:eastAsia="宋体" w:cs="宋体"/>
          <w:b/>
          <w:bCs/>
          <w:i w:val="0"/>
          <w:iCs w:val="0"/>
          <w:caps w:val="0"/>
          <w:color w:val="333333"/>
          <w:spacing w:val="0"/>
          <w:sz w:val="32"/>
          <w:szCs w:val="32"/>
        </w:rPr>
        <w:t>四、下放预算调剂权</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对于目前所有在研及新批准的预算制项目，将设备费预算调剂权下放给依托单位，除设备费外的其他直接费用调剂权全部下放给项目负责人，由项目负责人根据科研活动实际需要自主安排。</w:t>
      </w:r>
    </w:p>
    <w:p>
      <w:pPr>
        <w:pStyle w:val="4"/>
        <w:keepNext w:val="0"/>
        <w:keepLines w:val="0"/>
        <w:widowControl/>
        <w:suppressLineNumbers w:val="0"/>
        <w:spacing w:before="602" w:beforeAutospacing="0" w:after="400" w:afterAutospacing="0" w:line="368" w:lineRule="atLeast"/>
        <w:ind w:right="0"/>
        <w:jc w:val="left"/>
        <w:rPr>
          <w:color w:val="333333"/>
          <w:sz w:val="32"/>
          <w:szCs w:val="32"/>
        </w:rPr>
      </w:pPr>
      <w:r>
        <w:rPr>
          <w:rStyle w:val="7"/>
          <w:rFonts w:hint="eastAsia" w:ascii="宋体" w:hAnsi="宋体" w:eastAsia="宋体" w:cs="宋体"/>
          <w:b/>
          <w:bCs/>
          <w:i w:val="0"/>
          <w:iCs w:val="0"/>
          <w:caps w:val="0"/>
          <w:color w:val="333333"/>
          <w:spacing w:val="0"/>
          <w:sz w:val="32"/>
          <w:szCs w:val="32"/>
        </w:rPr>
        <w:t>五、扩大劳务费开支范围</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对于目前所有在研及新批准的各类项目，在原劳务费开支范围基础上，可将项目聘用人员由单位缴纳的社会保险补助、住房公积金等纳入列支范围。</w:t>
      </w:r>
    </w:p>
    <w:p>
      <w:pPr>
        <w:pStyle w:val="4"/>
        <w:keepNext w:val="0"/>
        <w:keepLines w:val="0"/>
        <w:widowControl/>
        <w:suppressLineNumbers w:val="0"/>
        <w:spacing w:before="602" w:beforeAutospacing="0" w:after="400" w:afterAutospacing="0" w:line="368" w:lineRule="atLeast"/>
        <w:ind w:right="0"/>
        <w:jc w:val="left"/>
        <w:rPr>
          <w:color w:val="333333"/>
          <w:sz w:val="32"/>
          <w:szCs w:val="32"/>
        </w:rPr>
      </w:pPr>
      <w:r>
        <w:rPr>
          <w:rStyle w:val="7"/>
          <w:rFonts w:hint="eastAsia" w:ascii="宋体" w:hAnsi="宋体" w:eastAsia="宋体" w:cs="宋体"/>
          <w:b/>
          <w:bCs/>
          <w:i w:val="0"/>
          <w:iCs w:val="0"/>
          <w:caps w:val="0"/>
          <w:color w:val="333333"/>
          <w:spacing w:val="0"/>
          <w:sz w:val="32"/>
          <w:szCs w:val="32"/>
        </w:rPr>
        <w:t>六、其他事项</w:t>
      </w:r>
    </w:p>
    <w:p>
      <w:pPr>
        <w:pStyle w:val="4"/>
        <w:keepNext w:val="0"/>
        <w:keepLines w:val="0"/>
        <w:widowControl/>
        <w:suppressLineNumbers w:val="0"/>
        <w:spacing w:before="602" w:beforeAutospacing="0" w:after="400" w:afterAutospacing="0" w:line="368" w:lineRule="atLeast"/>
        <w:ind w:right="0" w:firstLine="640" w:firstLineChars="20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对于已经准予结题的项目，相关经费管理和支出按照原政策执行，不再做调整。</w:t>
      </w:r>
    </w:p>
    <w:p>
      <w:pPr>
        <w:pStyle w:val="4"/>
        <w:keepNext w:val="0"/>
        <w:keepLines w:val="0"/>
        <w:widowControl/>
        <w:suppressLineNumbers w:val="0"/>
        <w:spacing w:before="602" w:beforeAutospacing="0" w:after="400" w:afterAutospacing="0" w:line="368" w:lineRule="atLeast"/>
        <w:ind w:right="0" w:firstLine="640" w:firstLineChars="200"/>
        <w:jc w:val="left"/>
        <w:rPr>
          <w:color w:val="333333"/>
          <w:sz w:val="32"/>
          <w:szCs w:val="32"/>
        </w:rPr>
      </w:pPr>
      <w:r>
        <w:rPr>
          <w:rFonts w:hint="eastAsia" w:ascii="宋体" w:hAnsi="宋体" w:eastAsia="宋体" w:cs="宋体"/>
          <w:i w:val="0"/>
          <w:iCs w:val="0"/>
          <w:caps w:val="0"/>
          <w:color w:val="333333"/>
          <w:spacing w:val="0"/>
          <w:sz w:val="32"/>
          <w:szCs w:val="32"/>
        </w:rPr>
        <w:t>请各依托单位切实强化项目资金管理的主体责任，尽快修订或制定有关内部管理制度，把预算调剂、间接费用统筹使用、劳务费管理、结余资金使用、科研财务助理配备等政策落实落细，并做好在研项目新旧政策衔接等工作，确保科研经费使用自主权接得住、管得好。</w:t>
      </w:r>
    </w:p>
    <w:p>
      <w:pPr>
        <w:pStyle w:val="4"/>
        <w:keepNext w:val="0"/>
        <w:keepLines w:val="0"/>
        <w:widowControl/>
        <w:suppressLineNumbers w:val="0"/>
        <w:spacing w:before="602" w:beforeAutospacing="0" w:after="400" w:afterAutospacing="0" w:line="368" w:lineRule="atLeast"/>
        <w:ind w:left="0" w:right="0" w:firstLine="1280"/>
        <w:jc w:val="right"/>
        <w:rPr>
          <w:color w:val="333333"/>
          <w:sz w:val="32"/>
          <w:szCs w:val="32"/>
        </w:rPr>
      </w:pPr>
      <w:r>
        <w:rPr>
          <w:rFonts w:hint="eastAsia" w:ascii="宋体" w:hAnsi="宋体" w:eastAsia="宋体" w:cs="宋体"/>
          <w:i w:val="0"/>
          <w:iCs w:val="0"/>
          <w:caps w:val="0"/>
          <w:color w:val="333333"/>
          <w:spacing w:val="0"/>
          <w:sz w:val="32"/>
          <w:szCs w:val="32"/>
        </w:rPr>
        <w:br w:type="textWrapping"/>
      </w:r>
      <w:r>
        <w:rPr>
          <w:rFonts w:hint="eastAsia" w:ascii="宋体" w:hAnsi="宋体" w:eastAsia="宋体" w:cs="宋体"/>
          <w:i w:val="0"/>
          <w:iCs w:val="0"/>
          <w:caps w:val="0"/>
          <w:color w:val="333333"/>
          <w:spacing w:val="0"/>
          <w:sz w:val="32"/>
          <w:szCs w:val="32"/>
        </w:rPr>
        <w:t>国家自然科学基金委员会</w:t>
      </w:r>
    </w:p>
    <w:p>
      <w:pPr>
        <w:pStyle w:val="4"/>
        <w:keepNext w:val="0"/>
        <w:keepLines w:val="0"/>
        <w:widowControl/>
        <w:suppressLineNumbers w:val="0"/>
        <w:spacing w:before="602" w:beforeAutospacing="0" w:after="400" w:afterAutospacing="0" w:line="368" w:lineRule="atLeast"/>
        <w:ind w:left="0" w:right="0" w:firstLine="1120"/>
        <w:jc w:val="right"/>
        <w:rPr>
          <w:color w:val="333333"/>
          <w:sz w:val="32"/>
          <w:szCs w:val="32"/>
        </w:rPr>
      </w:pPr>
      <w:r>
        <w:rPr>
          <w:rFonts w:hint="eastAsia" w:ascii="宋体" w:hAnsi="宋体" w:eastAsia="宋体" w:cs="宋体"/>
          <w:i w:val="0"/>
          <w:iCs w:val="0"/>
          <w:caps w:val="0"/>
          <w:color w:val="333333"/>
          <w:spacing w:val="0"/>
          <w:sz w:val="32"/>
          <w:szCs w:val="32"/>
        </w:rPr>
        <w:t>     国家自然科学基金委员会财务局</w:t>
      </w:r>
    </w:p>
    <w:p>
      <w:pPr>
        <w:pStyle w:val="4"/>
        <w:keepNext w:val="0"/>
        <w:keepLines w:val="0"/>
        <w:widowControl/>
        <w:suppressLineNumbers w:val="0"/>
        <w:spacing w:before="602" w:beforeAutospacing="0" w:after="400" w:afterAutospacing="0" w:line="368" w:lineRule="atLeast"/>
        <w:ind w:left="0" w:right="0" w:firstLine="1120"/>
        <w:jc w:val="right"/>
        <w:rPr>
          <w:color w:val="333333"/>
          <w:sz w:val="32"/>
          <w:szCs w:val="32"/>
        </w:rPr>
      </w:pPr>
      <w:r>
        <w:rPr>
          <w:rFonts w:hint="eastAsia" w:ascii="宋体" w:hAnsi="宋体" w:eastAsia="宋体" w:cs="宋体"/>
          <w:i w:val="0"/>
          <w:iCs w:val="0"/>
          <w:caps w:val="0"/>
          <w:color w:val="333333"/>
          <w:spacing w:val="0"/>
          <w:sz w:val="32"/>
          <w:szCs w:val="32"/>
        </w:rPr>
        <w:t>计划局</w:t>
      </w:r>
    </w:p>
    <w:p>
      <w:pPr>
        <w:pStyle w:val="4"/>
        <w:keepNext w:val="0"/>
        <w:keepLines w:val="0"/>
        <w:widowControl/>
        <w:suppressLineNumbers w:val="0"/>
        <w:shd w:val="clear" w:fill="FFFFFF"/>
        <w:spacing w:before="602" w:beforeAutospacing="0" w:after="400" w:afterAutospacing="0" w:line="368" w:lineRule="atLeast"/>
        <w:ind w:left="0" w:right="0"/>
        <w:jc w:val="right"/>
        <w:rPr>
          <w:color w:val="333333"/>
          <w:sz w:val="32"/>
          <w:szCs w:val="32"/>
        </w:rPr>
      </w:pPr>
      <w:r>
        <w:rPr>
          <w:rFonts w:ascii="sans-serif" w:hAnsi="sans-serif" w:eastAsia="sans-serif" w:cs="sans-serif"/>
          <w:i w:val="0"/>
          <w:iCs w:val="0"/>
          <w:caps w:val="0"/>
          <w:color w:val="222222"/>
          <w:spacing w:val="20"/>
          <w:sz w:val="32"/>
          <w:szCs w:val="32"/>
          <w:shd w:val="clear" w:fill="FFFFFF"/>
        </w:rPr>
        <w:t>2021年11月4日</w:t>
      </w:r>
    </w:p>
    <w:p>
      <w:pPr>
        <w:pStyle w:val="9"/>
      </w:pPr>
      <w:r>
        <w:t>窗体底端</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D76BC"/>
    <w:rsid w:val="3D2D2C48"/>
    <w:rsid w:val="7F6D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2025-06-24T21:12:00Z</dcterms:created>
  <dc:creator>Lily</dc:creator>
  <cp:lastModifiedBy>Lily</cp:lastModifiedBy>
  <dcterms:modified xsi:type="dcterms:W3CDTF">2025-06-24T21:15:32Z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F9F8DBAE55EC21BF30A45A684D25D021_41</vt:lpwstr>
  </property>
</Properties>
</file>