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560" w:lineRule="atLeast"/>
        <w:ind w:left="0" w:right="0"/>
        <w:jc w:val="center"/>
        <w:textAlignment w:val="auto"/>
        <w:rPr>
          <w:b w:val="0"/>
          <w:bCs w:val="0"/>
          <w:i w:val="0"/>
          <w:iCs w:val="0"/>
          <w:caps w:val="0"/>
          <w:color w:val="000000"/>
          <w:spacing w:val="0"/>
          <w:sz w:val="52"/>
          <w:szCs w:val="52"/>
          <w:bdr w:val="none" w:color="auto" w:sz="0" w:space="0"/>
        </w:rPr>
      </w:pPr>
      <w:r>
        <w:rPr>
          <w:b w:val="0"/>
          <w:bCs w:val="0"/>
          <w:i w:val="0"/>
          <w:iCs w:val="0"/>
          <w:caps w:val="0"/>
          <w:color w:val="000000"/>
          <w:spacing w:val="0"/>
          <w:sz w:val="52"/>
          <w:szCs w:val="52"/>
          <w:bdr w:val="none" w:color="auto" w:sz="0" w:space="0"/>
        </w:rPr>
        <w:t>国家自然科学基金项目经费管理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0" w:afterAutospacing="0" w:line="560" w:lineRule="atLeast"/>
        <w:ind w:left="0" w:right="0"/>
        <w:jc w:val="center"/>
        <w:textAlignment w:val="auto"/>
        <w:rPr>
          <w:b w:val="0"/>
          <w:bCs w:val="0"/>
          <w:color w:val="000000"/>
          <w:sz w:val="52"/>
          <w:szCs w:val="52"/>
        </w:rPr>
      </w:pPr>
      <w:r>
        <w:rPr>
          <w:b w:val="0"/>
          <w:bCs w:val="0"/>
          <w:i w:val="0"/>
          <w:iCs w:val="0"/>
          <w:caps w:val="0"/>
          <w:color w:val="000000"/>
          <w:spacing w:val="0"/>
          <w:sz w:val="52"/>
          <w:szCs w:val="52"/>
          <w:bdr w:val="none" w:color="auto" w:sz="0" w:space="0"/>
        </w:rPr>
        <w:t>常见问答(2023年)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rPr>
          <w:rStyle w:val="8"/>
          <w:rFonts w:hint="default" w:ascii="微软雅黑" w:hAnsi="微软雅黑" w:eastAsia="微软雅黑" w:cs="微软雅黑"/>
          <w:i w:val="0"/>
          <w:iCs w:val="0"/>
          <w:caps w:val="0"/>
          <w:color w:val="666666"/>
          <w:spacing w:val="0"/>
          <w:sz w:val="32"/>
          <w:szCs w:val="32"/>
          <w:bdr w:val="none" w:color="auto" w:sz="0" w:space="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【资金管理】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1.自然科学基金项目资金管理方式有哪些？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根据预算管理方式不同，自然科学基金项目资金管理分为包干制和预算制。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2.哪些项目实行包干制管理方式？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青年科学基金项目、优秀青年科学基金项目和国家杰出青年科学基金项目实行经费包干制，无须编制项目预算。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3.哪些项目实行预算制管理方式？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面上项目、重点项目、重大项目、重大研究计划项目、地区科学基金项目、创新研究群体项目、基础科学中心项目、海外及港澳学者合作研究基金项目、国际（地区）合作研究项目、国际（地区）合作交流项目、外国学者研究基金项目、联合基金项目、专项项目、数学天元基金项目、国家重大科研仪器研制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4.直接费用有哪些预算科目？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直接费用包含设备费、业务费、</w:t>
      </w:r>
      <w:bookmarkStart w:id="0" w:name="_GoBack"/>
      <w:bookmarkEnd w:id="0"/>
      <w:r>
        <w:rPr>
          <w:rFonts w:hint="default" w:ascii="微软雅黑" w:hAnsi="微软雅黑" w:eastAsia="微软雅黑" w:cs="微软雅黑"/>
          <w:i w:val="0"/>
          <w:iCs w:val="0"/>
          <w:caps w:val="0"/>
          <w:color w:val="666666"/>
          <w:spacing w:val="0"/>
          <w:sz w:val="32"/>
          <w:szCs w:val="32"/>
          <w:bdr w:val="none" w:color="auto" w:sz="0" w:space="0"/>
        </w:rPr>
        <w:t>劳务费三大类。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5.预算制项目中哪些直接费用需要提供说明或明细？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对单价≥50万元，设备费用详细说明，对单价＜50万元的设备费用分类说明。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6.设备费的开支范围有哪些？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7.业务费的开支范围有哪些？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在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8.劳务费的发放对象？项目聘用人员的劳务费开支标准和开支范围？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劳务费的发放对象为参与项目研究的研究生、博士后、访问学者，或项目聘用的研究人员、科研辅助人员等，以及临时聘请的咨询专家（参与本项目及所属课题研究和管理的相关人员除外）。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项目聘用人员的劳务费开支标准参照当地科学研究和技术服务业从业人员平均工资水平，根据其在项目研究中承担的工作任务确定，其由单位缴纳的社会保险补助、住房公积金等纳入劳务费科目列支。支付给临时聘请咨询专家的费用按国家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9.专家咨询费能否用于支付参与本项目的人员费用？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不得支付给参与本项目及所属课题研究和管理的相关人员，其管理按照国家有关规定执行。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10.间接费用的开支范围？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依托单位在组织实施项目过程中发生的无法在直接费用中列支的相关费用。主要包括：依托单位为项目研究提供的房屋占用，日常水、电、气、暖等消耗，有关管理费用的补助支出，以及激励科研人员的绩效支出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【预算编制】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11.预算制项目预算编制的原则？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预算制项目负责人（或申请人）应当根据政策相符性、目标相关性和经济合理性原则，合理编制项目收入预算和支出预算。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12.预算制项目是否需要编制间接费用预算？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不需要，预算制项目负责人（或申请人）只编报直接费用预算，间接费用由自然科学基金委统一核定。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13.包干制和预算制项目在预算编制时分别需要填写哪些表格？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包干制项目无需编制项目预算。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预算制项目负责人（或申请人）应填写《国家自然科学基金预算制项目预算表》和《预算说明书》。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14.预算评审时主要考察的因素？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预算评审应当按照规范的程序和要求，坚持独立、客观、公正、科学的原则，对项目申报预算的政策相符性、目标相关性和经济合理性进行评审。不得将预算编制细致程度作为评审预算的因素，不得简单按比例核减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15.与国家自然科学基金项目预算编报相关的文件和规定有哪些？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《2023年度国家自然科学基金项目指南》《财政部 国家自然科学基金委员会关于印发〈国家自然科学基金资助项目资金管理办法〉的通知》(财教〔2021〕177号)《国家自然科学基金预算制项目预算表编制说明》等。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16.有多个单位共同承担的项目如何编制预算？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包干制项目无需编制项目预算。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对于预算制项目，有多个单位共同承担一个项目的，合作研究的申请人和合作方主要参与者应当根据各自承担的研究任务分别编制预算（简称分预算），经所在单位审核并签署意见后，由申请人汇总编报预算（简称总预算）。其中，申请书阶段的分预算需经合作方主要参与者签字（在预算表空白处），计划书阶段的分预算需经合作方主要参与者签字和合作研究单位盖章（在预算表空白处）。分预算无须提交，留依托单位存档备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经双方协商约定不外拨资金的合作研究可以不签订合作研究协议（或合同）可以不分别编制预算，并在《预算说明书》中予以明确。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【经费管理】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17.预算制项目的间接费用应如何使用？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预算制项目的间接费用由依托单位统筹安排使用。依托单位应当建立健全间接费用的内部管理办法，公开透明、合规合理使用间接费用，处理好分摊间接成本和对科研人员激励的关系。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18.对于数学等纯理论基础研究以外的预算制项目，间接费用比例核定要求？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预算制项目的间接费用一般按照不超过项目直接费用扣除设备购置费后的一定比例核定，并实行总额控制，具体比例如下：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（一）500万元及以下部分为30%；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（二）超过500万元至1000万元的部分为25%；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（三）超过1000万元的部分为20%。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19.对于数学等纯理论基础研究的预算制项目，间接费用比例核定要求？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对于数学领域（指数理学部受理的代码1为A01-A06的项目），间接费用一般按照不超过项目直接费用扣除设备购置费后的一定比例核定，并实行总额控制，具体比例如下：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（一）500万元及以下部分为60%；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（二）超过500万元至1000万元的部分为50%；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（三）超过1000万元的部分为40%。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20.包干制项目资金的调整程序？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包干制项目资金由项目负责人自主决定使用，按照直接费用和间接费用的开支范围列支，无需履行调剂程序。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21.预算制项目哪些预算调整需要报自然科学基金委审批？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预算制项目实施过程中，项目预算有以下情况确需调剂的，应当按相关程序报自然科学基金委审批。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（一）由于研究内容或者研究计划作出重大调整等原因需要对预算总额进行调剂的；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（二）同一项目课题之间资金需要调剂的。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22.预算制项目预算调剂权新规定？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预算制项目实施过程中，在项目预算额度不变的情况下，预算确需调剂的，按以下规定予以调剂：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（一）设备费预算如需调剂，由项目负责人根据科研活动的实际需要提出申请，报依托单位审批。依托单位应当统筹考虑现有设备配置情况、科研项目实际需求等，及时办理调剂手续。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（二）劳务费、业务费预算如需调剂，由项目负责人根据科研活动实际需要自主安排。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（三）项目间接费用预算总额不得调增，依托单位与项目负责人协商一致后可调减用于直接费用。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23.项目资金管理使用过程中包含哪些禁止性行为？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项目资金管理使用不得存在以下行为：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（一）编报虚假预算；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（二）未对项目资金进行单独核算；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（三）列支与本项目任务无关的支出；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（四）未按规定执行和调剂预算、违反规定转拨项目资金；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（五）虚假承诺其他来源资金；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（六）通过虚假合同、虚假票据、虚构事项、虚报人员等弄虚作假，转移、套取、报销项目资金；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（七）截留、挤占、挪用项目资金；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（八）设置账外账、随意调账变动支出、随意修改记账凭证、提供虚假财务会计资料等；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（九）使用项目资金列支应当由个人负担的有关费用和支付各种罚款、捐款、赞助、投资、偿还债务等；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（十）其他违反国家财经纪律的行为。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24.在科研活动中无法取得发票或财政性票据，如何解决？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对国内差旅费中的伙食补助费、市内交通费和难以取得发票的住宿费可实行包干制。对野外考察、心理测试等科研活动中无法取得发票或者财政性票据的，在确保真实性的前提下，可按实际发生额予以报销。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25.国家自然科学基金项目资金与合作研究资金如何转拨？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有多个单位共同承担一个项目的，依托单位应当及时按资助项目计划书和合同转拨合作研究单位资金，并加强对转拨资金的监督管理。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【决算编制】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26.与国家自然科学基金项目决算编报相关的文件和规定有哪些？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财政部 国家自然科学基金委员会关于印发《国家自然科学基金资助项目资金管理办法》的通知（财教〔2021〕177号）、《关于2023年度国家自然科学基金项目申请与结题等有关事项的通告》、《国家自然科学基金预算制项目决算表编制说明》、《国家自然科学基金包干制项目决算表编制说明》、《国家自然科学基金委员会关于结题项目结余资金的通知》（国科金财函〔2021〕20号）、《国家自然科学基金委员会关于国家自然科学基金项目经费管理相关事宜的通知》（国科金财函〔2021〕23号）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【结余资金】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27.项目资助期满时，结余资金比例新规定？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为鼓励依托单位和科研人员合理合规使用项目资金，对于结题的自然科学基金项目，其资助期满时的资金结余比例不再作要求。科研人员应当按照科研活动需要，合理安排经费支出。依托单位应当动态监管资金使用并实时预警提醒，通过提醒督促科研人员按规定用好科研经费，既要避免突击花钱，也要避免结余过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Style w:val="8"/>
          <w:rFonts w:hint="default" w:ascii="微软雅黑" w:hAnsi="微软雅黑" w:eastAsia="微软雅黑" w:cs="微软雅黑"/>
          <w:i w:val="0"/>
          <w:iCs w:val="0"/>
          <w:caps w:val="0"/>
          <w:color w:val="666666"/>
          <w:spacing w:val="0"/>
          <w:sz w:val="32"/>
          <w:szCs w:val="32"/>
          <w:bdr w:val="none" w:color="auto" w:sz="0" w:space="0"/>
        </w:rPr>
        <w:t>28.结余资金管理使用新规定？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自然科学基金委准予结题的项目，结余资金留归依托单位统筹使用。依托单位应当将结余资金统筹安排用于基础研究直接支出，优先考虑原项目团队科研需求，并制定完善项目结余资金使用管理办法。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pPr>
      <w:r>
        <w:rPr>
          <w:rFonts w:hint="default" w:ascii="微软雅黑" w:hAnsi="微软雅黑" w:eastAsia="微软雅黑" w:cs="微软雅黑"/>
          <w:i w:val="0"/>
          <w:iCs w:val="0"/>
          <w:caps w:val="0"/>
          <w:color w:val="666666"/>
          <w:spacing w:val="0"/>
          <w:sz w:val="32"/>
          <w:szCs w:val="32"/>
          <w:bdr w:val="none" w:color="auto" w:sz="0" w:space="0"/>
        </w:rPr>
        <w:t>自然科学基金委不予结题的项目，依托单位应当负责将结余资金在通知书下达后 30 日内按原渠道退回自然科学基金委。</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A8F13"/>
    <w:rsid w:val="2D3A8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2025-06-24T21:20:00Z</dcterms:created>
  <dc:creator>Lily</dc:creator>
  <cp:lastModifiedBy>Lily</cp:lastModifiedBy>
  <dcterms:modified xsi:type="dcterms:W3CDTF">2025-06-24T21:22:13Z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F3CDCE212DE91BBE36A65A6847F17FF3_41</vt:lpwstr>
  </property>
</Properties>
</file>