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20" w:lineRule="atLeast"/>
        <w:ind w:left="0" w:right="0" w:firstLine="0"/>
        <w:jc w:val="center"/>
        <w:rPr>
          <w:rFonts w:hint="eastAsia" w:ascii="宋体" w:hAnsi="宋体" w:eastAsia="宋体" w:cs="宋体"/>
          <w:b w:val="0"/>
          <w:bCs w:val="0"/>
          <w:i w:val="0"/>
          <w:iCs w:val="0"/>
          <w:caps w:val="0"/>
          <w:color w:val="333333"/>
          <w:spacing w:val="0"/>
          <w:sz w:val="44"/>
          <w:szCs w:val="44"/>
          <w:shd w:val="clear" w:fill="FFFFFF"/>
        </w:rPr>
      </w:pPr>
      <w:r>
        <w:rPr>
          <w:rFonts w:hint="eastAsia" w:ascii="宋体" w:hAnsi="宋体" w:eastAsia="宋体" w:cs="宋体"/>
          <w:b w:val="0"/>
          <w:bCs w:val="0"/>
          <w:i w:val="0"/>
          <w:iCs w:val="0"/>
          <w:caps w:val="0"/>
          <w:color w:val="333333"/>
          <w:spacing w:val="0"/>
          <w:sz w:val="44"/>
          <w:szCs w:val="44"/>
          <w:shd w:val="clear" w:fill="FFFFFF"/>
        </w:rPr>
        <w:t>中共中央办公厅 国务院办公厅印发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20" w:lineRule="atLeast"/>
        <w:ind w:left="0" w:right="0" w:firstLine="0"/>
        <w:jc w:val="center"/>
        <w:rPr>
          <w:rFonts w:hint="eastAsia" w:ascii="宋体" w:hAnsi="宋体" w:eastAsia="宋体" w:cs="宋体"/>
          <w:b w:val="0"/>
          <w:bCs w:val="0"/>
          <w:i w:val="0"/>
          <w:iCs w:val="0"/>
          <w:caps w:val="0"/>
          <w:color w:val="333333"/>
          <w:spacing w:val="0"/>
          <w:sz w:val="44"/>
          <w:szCs w:val="44"/>
          <w:shd w:val="clear" w:fill="FFFFFF"/>
        </w:rPr>
      </w:pPr>
      <w:r>
        <w:rPr>
          <w:rFonts w:hint="eastAsia" w:ascii="宋体" w:hAnsi="宋体" w:eastAsia="宋体" w:cs="宋体"/>
          <w:b w:val="0"/>
          <w:bCs w:val="0"/>
          <w:i w:val="0"/>
          <w:iCs w:val="0"/>
          <w:caps w:val="0"/>
          <w:color w:val="333333"/>
          <w:spacing w:val="0"/>
          <w:sz w:val="44"/>
          <w:szCs w:val="44"/>
          <w:shd w:val="clear" w:fill="FFFFFF"/>
        </w:rPr>
        <w:t>《关于加强科技伦理治理的意见》</w:t>
      </w:r>
    </w:p>
    <w:p>
      <w:pPr>
        <w:rPr>
          <w:rFonts w:hint="eastAsia"/>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898989"/>
          <w:spacing w:val="0"/>
          <w:sz w:val="28"/>
          <w:szCs w:val="28"/>
          <w:u w:val="none"/>
        </w:rPr>
      </w:pPr>
      <w:r>
        <w:rPr>
          <w:rFonts w:hint="eastAsia" w:ascii="宋体" w:hAnsi="宋体" w:eastAsia="宋体" w:cs="宋体"/>
          <w:i w:val="0"/>
          <w:iCs w:val="0"/>
          <w:caps w:val="0"/>
          <w:color w:val="000000"/>
          <w:spacing w:val="0"/>
          <w:kern w:val="0"/>
          <w:sz w:val="28"/>
          <w:szCs w:val="28"/>
          <w:u w:val="none"/>
          <w:shd w:val="clear" w:fill="FFFFFF"/>
          <w:lang w:val="en-US" w:eastAsia="zh-CN" w:bidi="ar"/>
        </w:rPr>
        <w:t> </w:t>
      </w:r>
      <w:r>
        <w:rPr>
          <w:rFonts w:hint="eastAsia" w:ascii="宋体" w:hAnsi="宋体" w:eastAsia="宋体" w:cs="宋体"/>
          <w:i w:val="0"/>
          <w:iCs w:val="0"/>
          <w:caps w:val="0"/>
          <w:color w:val="898989"/>
          <w:spacing w:val="0"/>
          <w:kern w:val="0"/>
          <w:sz w:val="28"/>
          <w:szCs w:val="28"/>
          <w:u w:val="none"/>
          <w:shd w:val="clear" w:fill="FFFFFF"/>
          <w:lang w:val="en-US" w:eastAsia="zh-CN" w:bidi="ar"/>
        </w:rPr>
        <w:t> </w:t>
      </w:r>
      <w:r>
        <w:rPr>
          <w:rFonts w:hint="eastAsia" w:ascii="宋体" w:hAnsi="宋体" w:eastAsia="宋体" w:cs="宋体"/>
          <w:i w:val="0"/>
          <w:iCs w:val="0"/>
          <w:caps w:val="0"/>
          <w:color w:val="000000"/>
          <w:spacing w:val="0"/>
          <w:kern w:val="0"/>
          <w:sz w:val="28"/>
          <w:szCs w:val="28"/>
          <w:u w:val="none"/>
          <w:shd w:val="clear" w:fill="FFFFFF"/>
          <w:lang w:val="en-US" w:eastAsia="zh-CN" w:bidi="ar"/>
        </w:rPr>
        <w:t> </w:t>
      </w:r>
      <w:r>
        <w:rPr>
          <w:rFonts w:hint="eastAsia" w:ascii="宋体" w:hAnsi="宋体" w:eastAsia="宋体" w:cs="宋体"/>
          <w:i w:val="0"/>
          <w:iCs w:val="0"/>
          <w:caps w:val="0"/>
          <w:color w:val="898989"/>
          <w:spacing w:val="0"/>
          <w:kern w:val="0"/>
          <w:sz w:val="28"/>
          <w:szCs w:val="28"/>
          <w:u w:val="none"/>
          <w:shd w:val="clear" w:fill="FFFFFF"/>
          <w:lang w:val="en-US" w:eastAsia="zh-CN" w:bidi="ar"/>
        </w:rPr>
        <w:t> </w:t>
      </w:r>
      <w:r>
        <w:rPr>
          <w:rFonts w:hint="eastAsia" w:ascii="宋体" w:hAnsi="宋体" w:eastAsia="宋体" w:cs="宋体"/>
          <w:i w:val="0"/>
          <w:iCs w:val="0"/>
          <w:caps w:val="0"/>
          <w:color w:val="000000"/>
          <w:spacing w:val="0"/>
          <w:kern w:val="0"/>
          <w:sz w:val="28"/>
          <w:szCs w:val="28"/>
          <w:u w:val="none"/>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科技伦理是开展科学研究、技术</w:t>
      </w:r>
      <w:bookmarkStart w:id="0" w:name="_GoBack"/>
      <w:bookmarkEnd w:id="0"/>
      <w:r>
        <w:rPr>
          <w:rFonts w:hint="eastAsia" w:ascii="宋体" w:hAnsi="宋体" w:eastAsia="宋体" w:cs="宋体"/>
          <w:i w:val="0"/>
          <w:iCs w:val="0"/>
          <w:caps w:val="0"/>
          <w:color w:val="333333"/>
          <w:spacing w:val="0"/>
          <w:sz w:val="24"/>
          <w:szCs w:val="24"/>
          <w:shd w:val="clear" w:fill="FFFFFF"/>
        </w:rPr>
        <w:t>开发等科技活动需要遵循的价值理念和行为规范，是促进科技事业健康发展的重要保障。当前，我国科技创新快速发展，面临的科技伦理挑战日益增多，但科技伦理治理仍存在体制机制不健全、制度不完善、领域发展不均衡等问题，已难以适应科技创新发展的现实需要。为进一步完善科技伦理体系，提升科技伦理治理能力，有效防控科技伦理风险，不断推动科技向善、造福人类，实现高水平科技自立自强，现就加强科技伦理治理提出如下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指导思想。以习近平新时代中国特色社会主义思想为指导，深入贯彻党的十九大和十九届历次全会精神，坚持和加强党中央对科技工作的集中统一领导，加快构建中国特色科技伦理体系，健全多方参与、协同共治的科技伦理治理体制机制，坚持促进创新与防范风险相统一、制度规范与自我约束相结合，强化底线思维和风险意识，建立完善符合我国国情、与国际接轨的科技伦理制度，塑造科技向善的文化理念和保障机制，努力实现科技创新高质量发展与高水平安全良性互动，促进我国科技事业健康发展，为增进人类福祉、推动构建人类命运共同体提供有力科技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（二）治理要求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——伦理先行。加强源头治理，注重预防，将科技伦理要求贯穿科学研究、技术开发等科技活动全过程，促进科技活动与科技伦理协调发展、良性互动，实现负责任的创新。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——依法依规。坚持依法依规开展科技伦理治理工作，加快推进科技伦理治理法律制度建设。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——敏捷治理。加强科技伦理风险预警与跟踪研判，及时动态调整治理方式和伦理规范，快速、灵活应对科技创新带来的伦理挑战。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——立足国情。立足我国科技发展的历史阶段及社会文化特点，遵循科技创新规律，建立健全符合我国国情的科技伦理体系。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——开放合作。坚持开放发展理念，加强对外交流，建立多方协同合作机制，凝聚共识，形成合力。积极推进全球科技伦理治理，贡献中国智慧和中国方案。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二、明确科技伦理原则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（一）增进人类福祉。科技活动应坚持以人民为中心的发展思想，有利于促进经济发展、社会进步、民生改善和生态环境保护，不断增强人民获得感、幸福感、安全感，促进人类社会和平发展和可持续发展。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尊重生命权利。科技活动应最大限度避免对人的生命安全、身体健康、精神和心理健康造成伤害或潜在威胁，尊重人格尊严和个人隐私，保障科技活动参与者的知情权和选择权。使用实验动物应符合“减少、替代、优化”等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（三）坚持公平公正。科技活动应尊重宗教信仰、文化传统等方面的差异，公平、公正、包容地对待不同社会群体，防止歧视和偏见。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（四）合理控制风险。科技活动应客观评估和审慎对待不确定性和技术应用的风险，力求规避、防范可能引发的风险，防止科技成果误用、滥用，避免危及社会安全、公共安全、生物安全和生态安全。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（五）保持公开透明。科技活动应鼓励利益相关方和社会公众合理参与，建立涉及重大、敏感伦理问题的科技活动披露机制。公布科技活动相关信息时应提高透明度，做到客观真实。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三、健全科技伦理治理体制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完善政府科技伦理管理体制。国家科技伦理委员会负责指导和统筹协调推进全国科技伦理治理体系建设工作。科技部承担国家科技伦理委员会秘书处日常工作，国家科技伦理委员会各成员单位按照职责分工负责科技伦理规范制定、审查监管、宣传教育等相关工作。各地方、相关行业主管部门按照职责权限和隶属关系具体负责本地方、本系统科技伦理治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压实创新主体科技伦理管理主体责任。高等学校、科研机构、医疗卫生机构、企业等单位要履行科技伦理管理主体责任，建立常态化工作机制，加强科技伦理日常管理，主动研判、及时化解本单位科技活动中存在的伦理风险；根据实际情况设立本单位的科技伦理（审查）委员会，并为其独立开展工作提供必要条件。从事生命科学、医学、人工智能等科技活动的单位，研究内容涉及科技伦理敏感领域的，应设立科技伦理（审查）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发挥科技类社会团体的作用。推动设立中国科技伦理学会，健全科技伦理治理社会组织体系，强化学术研究支撑。相关学会、协会、研究会等科技类社会团体要组织动员科技人员主动参与科技伦理治理，促进行业自律，加强与高等学校、科研机构、医疗卫生机构、企业等的合作，开展科技伦理知识宣传普及，提高社会公众科技伦理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引导科技人员自觉遵守科技伦理要求。科技人员要主动学习科技伦理知识，增强科技伦理意识，自觉践行科技伦理原则，坚守科技伦理底线，发现违背科技伦理要求的行为，要主动报告、坚决抵制。科技项目（课题）负责人要严格按照科技伦理审查批准的范围开展研究，加强对团队成员和项目（课题）研究实施全过程的伦理管理，发布、传播和应用涉及科技伦理敏感问题的研究成果应当遵守有关规定、严谨审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四、加强科技伦理治理制度保障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（一）制定完善科技伦理规范和标准。制定生命科学、医学、人工智能等重点领域的科技伦理规范、指南等，完善科技伦理相关标准，明确科技伦理要求，引导科技机构和科技人员合规开展科技活动。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建立科技伦理审查和监管制度。明晰科技伦理审查和监管职责，完善科技伦理审查、风险处置、违规处理等规则流程。建立健全科技伦理（审查）委员会的设立标准、运行机制、登记制度、监管制度等，探索科技伦理（审查）委员会认证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提高科技伦理治理法治化水平。推动在科技创新的基础性立法中对科技伦理监管、违规查处等治理工作作出明确规定，在其他相关立法中落实科技伦理要求。“十四五”期间，重点加强生命科学、医学、人工智能等领域的科技伦理立法研究，及时推动将重要的科技伦理规范上升为国家法律法规。对法律已有明确规定的，要坚持严格执法、违法必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（四）加强科技伦理理论研究。支持相关机构、智库、社会团体、科技人员等开展科技伦理理论探索，加强对科技创新中伦理问题的前瞻研究，积极推动、参与国际科技伦理重大议题研讨和规则制定。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五、强化科技伦理审查和监管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严格科技伦理审查。开展科技活动应进行科技伦理风险评估或审查。涉及人、实验动物的科技活动，应当按规定由本单位科技伦理（审查）委员会审查批准，不具备设立科技伦理（审查）委员会条件的单位，应委托其他单位科技伦理（审查）委员会开展审查。科技伦理（审查）委员会要坚持科学、独立、公正、透明原则，开展对科技活动的科技伦理审查、监督与指导，切实把好科技伦理关。探索建立专业性、区域性科技伦理审查中心。逐步建立科技伦理审查结果互认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建立健全突发公共卫生事件等紧急状态下的科技伦理应急审查机制，完善应急审查的程序、规则等，做到快速响应。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加强科技伦理监管。各地方、相关行业主管部门要细化完善本地方、本系统科技伦理监管框架和制度规范，加强对各单位科技伦理（审查）委员会和科技伦理高风险科技活动的监督管理，建立科技伦理高风险科技活动伦理审查结果专家复核机制，组织开展对重大科技伦理案件的调查处理，并利用典型案例加强警示教育。从事科技活动的单位要建立健全科技活动全流程科技伦理监管机制和审查质量控制、监督评价机制，加强对科技伦理高风险科技活动的动态跟踪、风险评估和伦理事件应急处置。国家科技伦理委员会研究制定科技伦理高风险科技活动清单。开展科技伦理高风险科技活动应按规定进行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财政资金设立的科技计划（专项、基金等）应加强科技伦理监管，监管全面覆盖指南编制、审批立项、过程管理、结题验收、监督评估等各个环节。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加强对国际合作研究活动的科技伦理审查和监管。国际合作研究活动应符合合作各方所在国家的科技伦理管理要求，并通过合作各方所在国家的科技伦理审查。对存在科技伦理高风险的国际合作研究活动，由地方和相关行业主管部门组织专家对科技伦理审查结果开展复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监测预警科技伦理风险。相关部门要推动高等学校、科研机构、医疗卫生机构、社会团体、企业等完善科技伦理风险监测预警机制，跟踪新兴科技发展前沿动态，对科技创新可能带来的规则冲突、社会风险、伦理挑战加强研判、提出对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严肃查处科技伦理违法违规行为。高等学校、科研机构、医疗卫生机构、企业等是科技伦理违规行为单位内部调查处理的第一责任主体，应制定完善本单位调查处理相关规定，及时主动调查科技伦理违规行为，对情节严重的依法依规严肃追责问责；对单位及其负责人涉嫌科技伦理违规行为的，由上级主管部门调查处理。各地方、相关行业主管部门按照职责权限和隶属关系，加强对本地方、本系统科技伦理违规行为调查处理的指导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任何单位、组织和个人开展科技活动不得危害社会安全、公共安全、生物安全和生态安全，不得侵害人的生命安全、身心健康、人格尊严，不得侵犯科技活动参与者的知情权和选择权，不得资助违背科技伦理要求的科技活动。相关行业主管部门、资助机构或责任人所在单位要区分不同情况，依法依规对科技伦理违规行为责任人给予责令改正，停止相关科技活动，追回资助资金，撤销获得的奖励、荣誉，取消相关从业资格，禁止一定期限内承担或参与财政性资金支持的科技活动等处理。科技伦理违规行为责任人属于公职人员的依法依规给予处分，属于党员的依规依纪给予党纪处分；涉嫌犯罪的依法予以惩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六、深入开展科技伦理教育和宣传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重视科技伦理教育。将科技伦理教育作为相关专业学科本专科生、研究生教育的重要内容，鼓励高等学校开设科技伦理教育相关课程，教育青年学生树立正确的科技伦理意识，遵守科技伦理要求。完善科技伦理人才培养机制，加快培养高素质、专业化的科技伦理人才队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推动科技伦理培训机制化。将科技伦理培训纳入科技人员入职培训、承担科研任务、学术交流研讨等活动，引导科技人员自觉遵守科技伦理要求，开展负责任的研究与创新。行业主管部门、各地方和相关单位应定期对科技伦理（审查）委员会成员开展培训，增强其履职能力，提升科技伦理审查质量和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抓好科技伦理宣传。开展面向社会公众的科技伦理宣传，推动公众提升科技伦理意识，理性对待科技伦理问题。鼓励科技人员就科技创新中的伦理问题与公众交流。对存在公众认知差异、可能带来科技伦理挑战的科技活动，相关单位及科技人员等应加强科学普及，引导公众科学对待。新闻媒体应自觉提高科技伦理素养，科学、客观、准确地报道科技伦理问题，同时要避免把科技伦理问题泛化。鼓励各类学会、协会、研究会等搭建科技伦理宣传交流平台，传播科技伦理知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各地区各有关部门要高度重视科技伦理治理，细化落实党中央、国务院关于健全科技伦理体系，加强科技伦理治理的各项部署，完善组织领导机制，明确分工，加强协作，扎实推进实施，有效防范科技伦理风险。相关行业主管部门和各地方要定期向国家科技伦理委员会报告履行科技伦理监管职责工作情况并接受监督。</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CE739"/>
    <w:rsid w:val="5B2CE739"/>
    <w:rsid w:val="5F5FA01B"/>
    <w:rsid w:val="6D975B83"/>
    <w:rsid w:val="A2CFD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2025-06-25T13:01:00Z</dcterms:created>
  <dc:creator>Lily</dc:creator>
  <cp:lastModifiedBy>Lily</cp:lastModifiedBy>
  <dcterms:modified xsi:type="dcterms:W3CDTF">2025-06-24T21:19:29Z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3D1CD6E6B37D049E90A15A689894E897_41</vt:lpwstr>
  </property>
</Properties>
</file>