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0" w:beforeAutospacing="0" w:after="500" w:afterAutospacing="0"/>
        <w:ind w:left="0" w:right="0" w:firstLine="0"/>
        <w:jc w:val="center"/>
        <w:rPr>
          <w:rFonts w:ascii="宋体" w:hAnsi="宋体" w:eastAsia="宋体" w:cs="宋体"/>
          <w:i w:val="0"/>
          <w:iCs w:val="0"/>
          <w:caps w:val="0"/>
          <w:color w:val="000000"/>
          <w:spacing w:val="0"/>
          <w:sz w:val="24"/>
          <w:szCs w:val="24"/>
        </w:rPr>
      </w:pPr>
      <w:r>
        <w:rPr>
          <w:rFonts w:ascii="宋体" w:hAnsi="宋体" w:eastAsia="宋体" w:cs="宋体"/>
          <w:b/>
          <w:bCs/>
          <w:i w:val="0"/>
          <w:iCs w:val="0"/>
          <w:caps w:val="0"/>
          <w:color w:val="2D66A5"/>
          <w:spacing w:val="0"/>
          <w:kern w:val="0"/>
          <w:sz w:val="40"/>
          <w:szCs w:val="40"/>
          <w:bdr w:val="none" w:color="auto" w:sz="0" w:space="0"/>
          <w:shd w:val="clear" w:fill="FFFFFF"/>
          <w:lang w:val="en-US" w:eastAsia="zh-CN" w:bidi="ar"/>
        </w:rPr>
        <w:t>财政部 国家自然科学基金委员会</w:t>
      </w:r>
      <w:r>
        <w:rPr>
          <w:rFonts w:ascii="宋体" w:hAnsi="宋体" w:eastAsia="宋体" w:cs="宋体"/>
          <w:b/>
          <w:bCs/>
          <w:i w:val="0"/>
          <w:iCs w:val="0"/>
          <w:caps w:val="0"/>
          <w:color w:val="2D66A5"/>
          <w:spacing w:val="0"/>
          <w:kern w:val="0"/>
          <w:sz w:val="40"/>
          <w:szCs w:val="40"/>
          <w:bdr w:val="none" w:color="auto" w:sz="0" w:space="0"/>
          <w:shd w:val="clear" w:fill="FFFFFF"/>
          <w:lang w:val="en-US" w:eastAsia="zh-CN" w:bidi="ar"/>
        </w:rPr>
        <w:br w:type="textWrapping"/>
      </w:r>
      <w:r>
        <w:rPr>
          <w:rFonts w:ascii="宋体" w:hAnsi="宋体" w:eastAsia="宋体" w:cs="宋体"/>
          <w:b/>
          <w:bCs/>
          <w:i w:val="0"/>
          <w:iCs w:val="0"/>
          <w:caps w:val="0"/>
          <w:color w:val="2D66A5"/>
          <w:spacing w:val="0"/>
          <w:kern w:val="0"/>
          <w:sz w:val="40"/>
          <w:szCs w:val="40"/>
          <w:bdr w:val="none" w:color="auto" w:sz="0" w:space="0"/>
          <w:shd w:val="clear" w:fill="FFFFFF"/>
          <w:lang w:val="en-US" w:eastAsia="zh-CN" w:bidi="ar"/>
        </w:rPr>
        <w:t>关于印发《国家自然科学基金资助项目资金管理办法》的通知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bookmarkStart w:id="0" w:name="_GoBack"/>
      <w:bookmarkEnd w:id="0"/>
      <w:r>
        <w:rPr>
          <w:rFonts w:ascii="宋体" w:hAnsi="宋体" w:eastAsia="宋体" w:cs="宋体"/>
          <w:i w:val="0"/>
          <w:iCs w:val="0"/>
          <w:caps w:val="0"/>
          <w:color w:val="4D4D4D"/>
          <w:spacing w:val="0"/>
          <w:sz w:val="32"/>
          <w:szCs w:val="32"/>
          <w:bdr w:val="none" w:color="auto" w:sz="0" w:space="0"/>
          <w:shd w:val="clear" w:fill="FFFFFF"/>
        </w:rPr>
        <w:t>财教〔2021〕177号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国家自然科学基金委员会关于印发&lt;国家自然科学基金资助项目资金管理办法&gt;的通知》(财教〔2015〕15号)进行了修订。现将修订后的《国家自然科学基金资助项目资金管理办法》印发你们，请遵照执行。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righ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财政部 国家自然科学基金委员会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righ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2021年9月28日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Style w:val="7"/>
          <w:rFonts w:ascii="宋体" w:hAnsi="宋体" w:eastAsia="宋体" w:cs="宋体"/>
          <w:i w:val="0"/>
          <w:iCs w:val="0"/>
          <w:caps w:val="0"/>
          <w:color w:val="4D4D4D"/>
          <w:spacing w:val="0"/>
          <w:sz w:val="32"/>
          <w:szCs w:val="32"/>
          <w:bdr w:val="none" w:color="auto" w:sz="0" w:space="0"/>
          <w:shd w:val="clear" w:fill="FFFFFF"/>
        </w:rPr>
        <w:t>国家自然科学基金资助项目资金管理办法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Style w:val="7"/>
          <w:rFonts w:ascii="宋体" w:hAnsi="宋体" w:eastAsia="宋体" w:cs="宋体"/>
          <w:i w:val="0"/>
          <w:iCs w:val="0"/>
          <w:caps w:val="0"/>
          <w:color w:val="4D4D4D"/>
          <w:spacing w:val="0"/>
          <w:sz w:val="32"/>
          <w:szCs w:val="32"/>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第二条  本办法所称项目资金，是指自然科学基金用于资助科学技术人员开展基础研究和科学前沿探索，支持人才和团队建设的专项资金。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第三条  财政部根据国家科技发展规划，结合自然科学基金资金需求和国家财力可能，将项目资金列入中央财政预算，并负责宏观管理和监督。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第四条  国家自然科学基金委员会（以下简称自然科学基金委）依法负责项目的立项和审批，并对项目资金进行具体管理和监督。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依托单位应当落实项目承诺的自筹资金及其他配套条件，对项目组织实施提供条件保障。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第六条  项目负责人是项目资金使用的直接责任人，对资金使用的合规性、合理性、真实性和相关性负责。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第七条  根据预算管理方式不同，自然科学基金项目资金管理分为包干制和预算制。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Style w:val="7"/>
          <w:rFonts w:ascii="宋体" w:hAnsi="宋体" w:eastAsia="宋体" w:cs="宋体"/>
          <w:i w:val="0"/>
          <w:iCs w:val="0"/>
          <w:caps w:val="0"/>
          <w:color w:val="4D4D4D"/>
          <w:spacing w:val="0"/>
          <w:sz w:val="32"/>
          <w:szCs w:val="32"/>
          <w:bdr w:val="none" w:color="auto" w:sz="0" w:space="0"/>
          <w:shd w:val="clear" w:fill="FFFFFF"/>
        </w:rPr>
        <w:t>第二章  项目资金开支范围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第八条  项目资金支出是指与项目研究工作相关的、由项目资金支付的各项费用支出。项目资金由直接费用和间接费用组成。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第九条  直接费用是指在项目实施过程中发生的与之直接相关的费用，主要包括：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（三）劳务费：是指在项目实施过程中支付给参与项目研究的研究生、博士后、访问学者以及项目聘用的研究人员、科研辅助人员等的劳务性费用，以及支付给临时聘请的咨询专家的费用等。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支付给临时聘请的咨询专家的费用，不得支付给参与本项目及所属课题研究和管理的相关人员，其管理按照国家有关规定执行。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Style w:val="7"/>
          <w:rFonts w:ascii="宋体" w:hAnsi="宋体" w:eastAsia="宋体" w:cs="宋体"/>
          <w:i w:val="0"/>
          <w:iCs w:val="0"/>
          <w:caps w:val="0"/>
          <w:color w:val="4D4D4D"/>
          <w:spacing w:val="0"/>
          <w:sz w:val="32"/>
          <w:szCs w:val="32"/>
          <w:bdr w:val="none" w:color="auto" w:sz="0" w:space="0"/>
          <w:shd w:val="clear" w:fill="FFFFFF"/>
        </w:rPr>
        <w:t>第三章  包干制项目资金申请与审批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第十一条  包干制项目申请人应当本着科学、合理、规范、有效的原则申请资助额度，无需编制项目预算。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多个单位共同承担一个项目的，由项目申请人汇总申请资助额度。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第十二条  自然科学基金委组织专家对包干制项目和申请资助额度进行评审,根据专家评审意见并参考同类项目平均资助强度确定项目资助额度。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第十三条  包干制项目资金由项目负责人自主决定使用，按照本办法第九条规定的开支范围列支，无需履行调剂程序。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对于依托单位为项目研究提供的房屋占用，日常水、电、气、暖等消耗，有关管理费用的补助支出，由依托单位根据实际管理需要，在充分征求项目负责人意见基础上合理确定。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对于激励科研人员的绩效支出，由项目负责人根据实际科研需要和相关薪酬标准自主确定，依托单位按照工资制度进行管理。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第十四条  项目资金应当纳入依托单位财务统一管理，单独核算，专款专用。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第十五条  依托单位应当制定项目经费包干制管理规定，管理规定应当包括经费使用范围和标准、各方责任、违规惩戒措施等内容，报自然科学基金委备案。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Style w:val="7"/>
          <w:rFonts w:ascii="宋体" w:hAnsi="宋体" w:eastAsia="宋体" w:cs="宋体"/>
          <w:i w:val="0"/>
          <w:iCs w:val="0"/>
          <w:caps w:val="0"/>
          <w:color w:val="4D4D4D"/>
          <w:spacing w:val="0"/>
          <w:sz w:val="32"/>
          <w:szCs w:val="32"/>
          <w:bdr w:val="none" w:color="auto" w:sz="0" w:space="0"/>
          <w:shd w:val="clear" w:fill="FFFFFF"/>
        </w:rPr>
        <w:t>第四章  预算制项目资金申请与审批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第十六条  预算制项目负责人（或申请人）应当根据政策相符性、目标相关性和经济合理性原则，编制项目收入预算和支出预算。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收入预算应当按照从各种不同渠道获得的资金总额填列。包括自然科学基金资助的资金以及从依托单位和其他渠道获得的资金。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支出预算应当根据项目需求，按照资金开支范围编列。直接费用中除50万元以上的设备费外，其他费用只提供基本测算说明，不需要提供明细。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第十七条  对于预算制项目，依托单位应当组织其科研和财务管理部门对项目预算进行审核。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第十八条  预算制项目申请人申请自然科学基金项目，应当按照本办法中对于直接费用的规定编制项目预算，经依托单位审核后提交自然科学基金委。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第十九条  自然科学基金委组织专家或者择优遴选第三方对预算制项目进行项目评审并同步开展预算评审,根据项目实际需求确定预算。评审专家应满足相关回避要求。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第二十条  依托单位应当组织预算制项目负责人根据批准的项目资助额度，按规定调整项目预算，并在收到资助通知之日起20日内完成审核，报自然科学基金委核准。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第二十一条  预算制项目的直接费用应当纳入依托单位财务统一管理，单独核算，专款专用。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第二十二条  预算制项目的间接费用一般按照不超过项目直接费用扣除设备购置费后的一定比例核定，并实行总额控制，具体比例如下：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（一）500万元及以下部分为30%；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（二）超过500万元至1000万元的部分为25%；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（三）超过1000万元的部分为20%。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其中，对于数学等纯理论基础研究的预算制项目，间接费用一般按照不超过项目直接费用扣除设备购置费后的一定比例核定，并实行总额控制，具体比例如下：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（一）500万元及以下部分为60%；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（二）超过500万元至1000万元的部分为50%；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（三）超过1000万元的部分为40%。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第二十三条  预算制项目实施过程中，项目预算有以下情况确需调剂的，应当按相关程序报自然科学基金委审批。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（一）由于研究内容或者研究计划作出重大调整等原因需要对预算总额进行调剂的；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（二）同一项目课题之间资金需要调剂的。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第二十四条  预算制项目实施过程中，在项目预算额度不变的情况下，预算确需调剂的，按以下规定予以调剂：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（一）设备费预算如需调剂，由项目负责人根据科研活动的实际需要提出申请，报依托单位审批。依托单位应当统筹考虑现有设备配置情况、科研项目实际需求等，及时办理调剂手续。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（二）劳务费、业务费预算如需调剂，由项目负责人根据科研活动实际需要自主安排。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（三）项目间接费用预算总额不得调增，依托单位与项目负责人协商一致后可调减用于直接费用。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第二十五条  对于需开展中期项目检查的预算制项目，可由自然科学基金委组织专家同步对资金的使用进行检查或评估。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Style w:val="7"/>
          <w:rFonts w:ascii="宋体" w:hAnsi="宋体" w:eastAsia="宋体" w:cs="宋体"/>
          <w:i w:val="0"/>
          <w:iCs w:val="0"/>
          <w:caps w:val="0"/>
          <w:color w:val="4D4D4D"/>
          <w:spacing w:val="0"/>
          <w:sz w:val="32"/>
          <w:szCs w:val="32"/>
          <w:bdr w:val="none" w:color="auto" w:sz="0" w:space="0"/>
          <w:shd w:val="clear" w:fill="FFFFFF"/>
        </w:rPr>
        <w:t>第五章  预算执行与决算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有多个单位共同承担一个项目的，依托单位应当及时按资助项目计划书和合同转拨合作研究单位资金，并加强对转拨资金的监督管理。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项目负责人应当结合科研活动需要，科学合理安排项目资金支出进度。依托单位应当关注项目资金执行进度，有效提高资金使用效益。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第二十七条  项目资金管理使用不得存在以下行为：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（一）编报虚假预算；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（二）未对项目资金进行单独核算；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（三）列支与本项目任务无关的支出；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（四）未按规定执行和调剂预算、违反规定转拨项目资金；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（五）虚假承诺其他来源资金；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（六）通过虚假合同、虚假票据、虚构事项、虚报人员等弄虚作假，转移、套取、报销项目资金；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（七）截留、挤占、挪用项目资金；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（八）设置账外账、随意调账变动支出、随意修改记账凭证、提供虚假财务会计资料等；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（九）使用项目资金列支应当由个人负担的有关费用和支付各种罚款、捐款、赞助、投资、偿还债务等；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（十）其他违反国家财经纪律的行为。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第二十八条  项目资助期满后，项目负责人应当会同科研、财务、资产等管理部门及时清理账目与资产，如实编制项目决算。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有多个单位共同承担一个项目的，依托单位的项目负责人和合作研究单位的参与者应当分别编报项目决算，经所在单位科研、财务管理部门审核并签署意见后，由依托单位项目负责人汇总编制。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依托单位应当组织其科研、财务管理部门审核项目决算，并签署意见后报自然科学基金委。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自然科学基金委不予结题的项目，依托单位应当负责将结余资金在通知书下达后30日内按原渠道退回自然科学基金委。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第三十条  项目实施过程中，因故终止执行的项目，依托单位应当负责将结余资金按原渠道退回自然科学基金委。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因故被依法撤销的项目，依托单位应当负责将已拨付的资金全部按原渠道退回自然科学基金委。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依托单位发生变更的项目，原依托单位应当及时向新依托单位转拨需转拨的项目资金。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第三十三条  依托单位应当优化和完善内部管理规定，简化科研仪器设备采购流程。对科研急需的设备和耗材采用特事特办、随到随办的采购机制，可以不进行招标投标程序。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第三十四条  依托单位要切实强化法人责任，制定内部管理办法，落实项目预算调剂、间接费用统筹使用、劳务费管理、结余资金使用等管理权限。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Style w:val="7"/>
          <w:rFonts w:ascii="宋体" w:hAnsi="宋体" w:eastAsia="宋体" w:cs="宋体"/>
          <w:i w:val="0"/>
          <w:iCs w:val="0"/>
          <w:caps w:val="0"/>
          <w:color w:val="4D4D4D"/>
          <w:spacing w:val="0"/>
          <w:sz w:val="32"/>
          <w:szCs w:val="32"/>
          <w:bdr w:val="none" w:color="auto" w:sz="0" w:space="0"/>
          <w:shd w:val="clear" w:fill="FFFFFF"/>
        </w:rPr>
        <w:t>第六章  绩效管理与监督检查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依托单位应当切实加强绩效管理，引导科研资源向优秀人才和团队倾斜，提高科研经费使用效益。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第三十八条  财政部按规定对自然科学基金项目资金管理和使用情况进行监督管理。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第三十九条  审计署、自然科学基金委按规定对依托单位项目资金管理和使用情况进行监督检查。依托单位和项目负责人应当积极配合并提供有关资料。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第四十条  相关主管部门应当督促所属依托单位加强内控制度和监督制约机制建设、落实项目资金管理责任，配合财政部、自然科学基金委开展监督检查和整改工作。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对依托单位和科研人员在项目资金管理使用过程中出现的失信情况，应当纳入信用记录管理，对严重失信行为实行追责和惩戒。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第四十三条  项目资金管理建立信息公开机制。自然科学基金委应当及时公开非涉密项目预算安排情况，接受社会监督。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依托单位应当在单位内部公开非涉密项目立项、主要研究人员、资金使用（重点是间接费用、外拨资金、结余资金使用等）、决算、大型仪器设备购置以及项目研究成果等情况，接受内部监督。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第四十四条  任何单位和个人发现项目资金在使用和管理过程中有违规行为的，有权检举或者控告。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第四十七条  自然科学基金委对项目资金管理、监督和检查等过程中发现的问题以及收到的投诉举报依法开展调查，并依法严肃查处违规违纪行为。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center"/>
        <w:rPr>
          <w:rFonts w:ascii="宋体" w:hAnsi="宋体" w:eastAsia="宋体" w:cs="宋体"/>
          <w:color w:val="4D4D4D"/>
          <w:sz w:val="32"/>
          <w:szCs w:val="32"/>
        </w:rPr>
      </w:pPr>
      <w:r>
        <w:rPr>
          <w:rStyle w:val="7"/>
          <w:rFonts w:ascii="宋体" w:hAnsi="宋体" w:eastAsia="宋体" w:cs="宋体"/>
          <w:i w:val="0"/>
          <w:iCs w:val="0"/>
          <w:caps w:val="0"/>
          <w:color w:val="4D4D4D"/>
          <w:spacing w:val="0"/>
          <w:sz w:val="32"/>
          <w:szCs w:val="32"/>
          <w:bdr w:val="none" w:color="auto" w:sz="0" w:space="0"/>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第四十八条  本办法由财政部、自然科学基金委负责解释。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700" w:right="500"/>
        <w:jc w:val="left"/>
        <w:rPr>
          <w:rFonts w:ascii="宋体" w:hAnsi="宋体" w:eastAsia="宋体" w:cs="宋体"/>
          <w:color w:val="4D4D4D"/>
          <w:sz w:val="32"/>
          <w:szCs w:val="32"/>
        </w:rPr>
      </w:pPr>
      <w:r>
        <w:rPr>
          <w:rFonts w:ascii="宋体" w:hAnsi="宋体" w:eastAsia="宋体" w:cs="宋体"/>
          <w:i w:val="0"/>
          <w:iCs w:val="0"/>
          <w:caps w:val="0"/>
          <w:color w:val="4D4D4D"/>
          <w:spacing w:val="0"/>
          <w:sz w:val="32"/>
          <w:szCs w:val="32"/>
          <w:bdr w:val="none" w:color="auto" w:sz="0" w:space="0"/>
          <w:shd w:val="clear" w:fill="FFFFFF"/>
        </w:rPr>
        <w:t>　　第四十九条  本办法自发布之日起施行。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55F489A"/>
    <w:rsid w:val="955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2025-06-24T21:08:00Z</dcterms:created>
  <dc:creator>Lily</dc:creator>
  <cp:lastModifiedBy>Lily</cp:lastModifiedBy>
  <dcterms:modified xsi:type="dcterms:W3CDTF">2025-06-24T21:10:16Z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D899A692042833B358A35A68773C2771_41</vt:lpwstr>
  </property>
</Properties>
</file>